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C2" w:rsidRDefault="004933C2" w:rsidP="00302F3F">
      <w:pPr>
        <w:ind w:leftChars="0" w:left="0" w:firstLineChars="0" w:firstLine="0"/>
        <w:rPr>
          <w:rFonts w:ascii="Comic Sans MS" w:eastAsia="Comic Sans MS" w:hAnsi="Comic Sans MS" w:cs="Comic Sans MS"/>
          <w:sz w:val="22"/>
          <w:szCs w:val="22"/>
        </w:rPr>
      </w:pPr>
    </w:p>
    <w:p w:rsidR="004933C2" w:rsidRDefault="00C378CE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Parent to Parent      </w:t>
      </w:r>
    </w:p>
    <w:p w:rsidR="004933C2" w:rsidRDefault="00C378CE">
      <w:pPr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Job Description</w:t>
      </w:r>
    </w:p>
    <w:p w:rsidR="004933C2" w:rsidRDefault="004933C2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4933C2">
        <w:tc>
          <w:tcPr>
            <w:tcW w:w="2088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Job title</w:t>
            </w:r>
          </w:p>
        </w:tc>
        <w:tc>
          <w:tcPr>
            <w:tcW w:w="6768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Young Persons’ Advocacy Worker (Dundee)  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Term time post </w:t>
            </w:r>
            <w:r w:rsidR="00E77D43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– Maternity Cover</w:t>
            </w:r>
          </w:p>
        </w:tc>
      </w:tr>
    </w:tbl>
    <w:p w:rsidR="004933C2" w:rsidRDefault="004933C2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0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933C2">
        <w:tc>
          <w:tcPr>
            <w:tcW w:w="10207" w:type="dxa"/>
          </w:tcPr>
          <w:p w:rsidR="004933C2" w:rsidRDefault="00C378CE">
            <w:pPr>
              <w:ind w:left="0" w:hanging="2"/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We are looking to appoint a Young Persons’ Advocacy Worker</w:t>
            </w:r>
            <w:r w:rsidR="00E77D43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(Maternity Cover)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who will provide support to children and young people who have additional needs and/or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behavioural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problems. They will also provide advocacy at meetings e.g. school reviews, children’s hearings etc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 The successful candidate will develop the service in mainstream and special schools. They will be required to work during term time.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Working from home, the successful candidate will liaise closely with the office staff to ensure the smooth running of th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project. S/he must be self-motivated, flexible, sensitive and have good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organisational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skills. A valid driving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licence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and use of a car is essential. A background in advocacy or working with young people is desirable and experience of additional needs is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essential.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This post is subject to a P.V.G. check.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DUTIES: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933C2" w:rsidRDefault="00C378CE" w:rsidP="00C378CE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bookmarkStart w:id="0" w:name="_GoBack"/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To build a relationship with the young people with additional needs (including complex disability).</w:t>
            </w:r>
          </w:p>
          <w:p w:rsidR="00C378CE" w:rsidRPr="00C378CE" w:rsidRDefault="00C378CE" w:rsidP="00C378CE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provide a listening ear and offer supporting strategies to help them understand and manage their anxieties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 offer appropriate support e.g. preparation for meetings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enable the young person to voice their views/fears and to speak for them if necessary.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build strong links with voluntary and statutory services including the child protection team.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Support the young people to connect with their local community networ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ks</w:t>
            </w:r>
          </w:p>
          <w:p w:rsidR="00C378CE" w:rsidRDefault="00C378CE" w:rsidP="00014A81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To build a relationship with the young people, help them to voice their concerns and support them to identify solutions to issues that are affecting them.</w:t>
            </w:r>
          </w:p>
          <w:bookmarkEnd w:id="0"/>
          <w:p w:rsidR="004933C2" w:rsidRPr="00C378CE" w:rsidRDefault="00C378CE" w:rsidP="00014A81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To develop, co-ordinate and facilitate in school peer advocacy group work within a range of primary and high schools in Dundee to a small group of young people on a terml</w:t>
            </w: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y basis – in line with In-school scoping paper </w:t>
            </w:r>
            <w:proofErr w:type="spellStart"/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outcomes</w:t>
            </w: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To</w:t>
            </w:r>
            <w:proofErr w:type="spellEnd"/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make appropriate links with schools.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make links with families as appropriate.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keep accurate and up to date records.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attend regular support and supervision sessions.</w:t>
            </w:r>
          </w:p>
          <w:p w:rsidR="004933C2" w:rsidRDefault="00C378CE" w:rsidP="00C378CE">
            <w:pPr>
              <w:numPr>
                <w:ilvl w:val="0"/>
                <w:numId w:val="8"/>
              </w:numPr>
              <w:ind w:leftChars="0" w:firstLineChars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To attend regular team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meetings</w:t>
            </w:r>
          </w:p>
        </w:tc>
      </w:tr>
    </w:tbl>
    <w:p w:rsidR="004933C2" w:rsidRDefault="004933C2" w:rsidP="00C378C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:rsidR="00C378CE" w:rsidRDefault="00C378CE" w:rsidP="00C378CE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933C2">
        <w:tc>
          <w:tcPr>
            <w:tcW w:w="8856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Organisational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position</w:t>
            </w:r>
          </w:p>
          <w:p w:rsidR="004933C2" w:rsidRDefault="00C378C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114300" distR="114300">
                  <wp:extent cx="4572635" cy="342963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3C2" w:rsidRDefault="004933C2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933C2">
        <w:tc>
          <w:tcPr>
            <w:tcW w:w="8856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Knowledge, training and experience required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Qualifications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Specific formal qualifications are not essential but relevant qualifications e.g. social care, child care, community learning, nursing, mental health are desirable. A full driving license and use of a car is essential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Experience - essential</w:t>
            </w:r>
          </w:p>
          <w:p w:rsidR="004933C2" w:rsidRDefault="00C378CE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Experience of 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hildren with additional needs </w:t>
            </w:r>
          </w:p>
          <w:p w:rsidR="004933C2" w:rsidRDefault="00C378CE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Experience of working with children with challenging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behaviour</w:t>
            </w:r>
            <w:proofErr w:type="spellEnd"/>
          </w:p>
          <w:p w:rsidR="004933C2" w:rsidRDefault="00C378CE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Experience of partnership working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Experience – desirable</w:t>
            </w:r>
          </w:p>
          <w:p w:rsidR="004933C2" w:rsidRDefault="00C378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At least 2 years’ experience working with children and young people</w:t>
            </w:r>
          </w:p>
          <w:p w:rsidR="004933C2" w:rsidRDefault="00C378CE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Experience of working in a small remote team</w:t>
            </w:r>
          </w:p>
          <w:p w:rsidR="004933C2" w:rsidRDefault="00C378CE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Experience of working with vulnerable families</w:t>
            </w:r>
          </w:p>
          <w:p w:rsidR="004933C2" w:rsidRDefault="00C378CE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Experience of facilitating groups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Skills - essential</w:t>
            </w:r>
          </w:p>
          <w:p w:rsidR="004933C2" w:rsidRDefault="00C378CE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work on own initiative</w:t>
            </w:r>
          </w:p>
          <w:p w:rsidR="004933C2" w:rsidRDefault="00C378CE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Good track record of establishing positive working relationships</w:t>
            </w:r>
          </w:p>
          <w:p w:rsidR="004933C2" w:rsidRDefault="00C378CE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Good oral co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mmunication skills</w:t>
            </w:r>
          </w:p>
          <w:p w:rsidR="004933C2" w:rsidRDefault="00C378CE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organisational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skills</w:t>
            </w:r>
          </w:p>
          <w:p w:rsidR="004933C2" w:rsidRDefault="00C378CE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IT skills</w:t>
            </w:r>
          </w:p>
          <w:p w:rsidR="004933C2" w:rsidRDefault="00C378CE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work under pressure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Knowledge - essential</w:t>
            </w:r>
          </w:p>
          <w:p w:rsidR="004933C2" w:rsidRDefault="00C378CE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Understanding the need for advocacy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4"/>
              </w:numPr>
              <w:ind w:leftChars="0" w:left="743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Good knowledge understanding of child protection, adult protection and data protection.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4"/>
              </w:numPr>
              <w:ind w:leftChars="0" w:left="743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Good knowledge and unde</w:t>
            </w: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rstanding of the GIRFEC guidance and the Children &amp; Young People Act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K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nowledge – desirable</w:t>
            </w:r>
          </w:p>
          <w:p w:rsidR="004933C2" w:rsidRDefault="00C378CE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Familiarity with Additional Support for Learning Act</w:t>
            </w: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General</w:t>
            </w:r>
          </w:p>
          <w:p w:rsidR="004933C2" w:rsidRDefault="00C378CE">
            <w:pPr>
              <w:numPr>
                <w:ilvl w:val="0"/>
                <w:numId w:val="6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This post is subject to PVG Membership. </w:t>
            </w:r>
          </w:p>
          <w:p w:rsidR="004933C2" w:rsidRDefault="00C378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Business insurance for your vehicle is an essential requirement of the post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4933C2" w:rsidRDefault="004933C2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933C2">
        <w:tc>
          <w:tcPr>
            <w:tcW w:w="8856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Demands of the job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4"/>
              </w:numPr>
              <w:ind w:leftChars="0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The post-holder may have to support young people experiencing crises.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4"/>
              </w:numPr>
              <w:ind w:leftChars="0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Confidentiality, diplomacy and discretion are required at all times.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4"/>
              </w:numPr>
              <w:ind w:leftChars="0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Occasionally support young people in distress and experience distressing situations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933C2">
        <w:tc>
          <w:tcPr>
            <w:tcW w:w="8856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Decisions and judgements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The post-holder will 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13"/>
              </w:numPr>
              <w:ind w:leftChars="0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Work on their own initiative at times.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13"/>
              </w:numPr>
              <w:ind w:leftChars="0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manage changing demands, making necessary changes to respond to crisis </w:t>
            </w:r>
            <w:r w:rsidR="00302F3F"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</w:t>
            </w: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situations</w:t>
            </w:r>
          </w:p>
          <w:p w:rsidR="004933C2" w:rsidRPr="00C378CE" w:rsidRDefault="00C378CE" w:rsidP="00C378CE">
            <w:pPr>
              <w:pStyle w:val="ListParagraph"/>
              <w:numPr>
                <w:ilvl w:val="0"/>
                <w:numId w:val="13"/>
              </w:numPr>
              <w:ind w:leftChars="0" w:firstLineChars="0" w:hanging="686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378CE">
              <w:rPr>
                <w:rFonts w:ascii="Comic Sans MS" w:eastAsia="Comic Sans MS" w:hAnsi="Comic Sans MS" w:cs="Comic Sans MS"/>
                <w:sz w:val="22"/>
                <w:szCs w:val="22"/>
              </w:rPr>
              <w:t>Identify when issues should be referred to Head of Service.</w:t>
            </w:r>
          </w:p>
        </w:tc>
      </w:tr>
    </w:tbl>
    <w:p w:rsidR="004933C2" w:rsidRDefault="004933C2" w:rsidP="00302F3F">
      <w:pPr>
        <w:ind w:leftChars="0" w:left="0" w:firstLineChars="0" w:firstLine="0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933C2">
        <w:tc>
          <w:tcPr>
            <w:tcW w:w="8856" w:type="dxa"/>
          </w:tcPr>
          <w:p w:rsidR="004933C2" w:rsidRDefault="00C378CE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Most challenging aspects of the job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933C2" w:rsidRDefault="00C378CE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Exposure to young people experiencing emotional difficulties.</w:t>
            </w:r>
          </w:p>
          <w:p w:rsidR="004933C2" w:rsidRDefault="00C378CE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The need to change plans and meet demands at short notice</w:t>
            </w:r>
          </w:p>
          <w:p w:rsidR="004933C2" w:rsidRDefault="004933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4933C2" w:rsidRDefault="00302F3F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874435" wp14:editId="3C5059B4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495925" cy="2155825"/>
                <wp:effectExtent l="0" t="0" r="0" b="0"/>
                <wp:wrapNone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33C2" w:rsidRDefault="00C378C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Other information</w:t>
                            </w:r>
                          </w:p>
                          <w:p w:rsidR="004933C2" w:rsidRDefault="004933C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933C2" w:rsidRDefault="00302F3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Salary: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 w:rsidRPr="00302F3F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£20,903 pro rata</w:t>
                            </w:r>
                          </w:p>
                          <w:p w:rsidR="004933C2" w:rsidRDefault="00C378C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Hours: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  <w:t>20 hours per week</w:t>
                            </w:r>
                          </w:p>
                          <w:p w:rsidR="004933C2" w:rsidRDefault="00C378C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Line managed by: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  <w:t>Head of Service</w:t>
                            </w:r>
                          </w:p>
                          <w:p w:rsidR="004933C2" w:rsidRDefault="00C378C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Place of work: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  <w:t xml:space="preserve">Dundee area </w:t>
                            </w:r>
                          </w:p>
                          <w:p w:rsidR="004933C2" w:rsidRDefault="00C378C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Annual Leave: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  <w:t>4 weeks and 11 public holidays (pro rata)</w:t>
                            </w:r>
                          </w:p>
                          <w:p w:rsidR="004933C2" w:rsidRDefault="00C378C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Contract: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ab/>
                              <w:t>Term time</w:t>
                            </w:r>
                          </w:p>
                          <w:p w:rsidR="004933C2" w:rsidRDefault="004933C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933C2" w:rsidRDefault="004933C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933C2" w:rsidRDefault="004933C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74435" id="_x0000_s1026" style="position:absolute;margin-left:0;margin-top:8.6pt;width:432.75pt;height:1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933C2" w:rsidRDefault="00C378C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Other information</w:t>
                      </w:r>
                    </w:p>
                    <w:p w:rsidR="004933C2" w:rsidRDefault="004933C2">
                      <w:pPr>
                        <w:spacing w:line="240" w:lineRule="auto"/>
                        <w:ind w:left="0" w:hanging="2"/>
                      </w:pPr>
                    </w:p>
                    <w:p w:rsidR="004933C2" w:rsidRDefault="00302F3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Salary: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 w:rsidRPr="00302F3F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£20,903 pro rata</w:t>
                      </w:r>
                    </w:p>
                    <w:p w:rsidR="004933C2" w:rsidRDefault="00C378C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Hours: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  <w:t>20 hours per week</w:t>
                      </w:r>
                    </w:p>
                    <w:p w:rsidR="004933C2" w:rsidRDefault="00C378C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Line managed by: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  <w:t>Head of Service</w:t>
                      </w:r>
                    </w:p>
                    <w:p w:rsidR="004933C2" w:rsidRDefault="00C378C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Place of work: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  <w:t xml:space="preserve">Dundee area </w:t>
                      </w:r>
                    </w:p>
                    <w:p w:rsidR="004933C2" w:rsidRDefault="00C378C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Annual Leave: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  <w:t>4 weeks and 11 public holidays (pro rata)</w:t>
                      </w:r>
                    </w:p>
                    <w:p w:rsidR="004933C2" w:rsidRDefault="00C378C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Contract: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ab/>
                        <w:t>Term time</w:t>
                      </w:r>
                    </w:p>
                    <w:p w:rsidR="004933C2" w:rsidRDefault="004933C2">
                      <w:pPr>
                        <w:spacing w:line="240" w:lineRule="auto"/>
                        <w:ind w:left="0" w:hanging="2"/>
                      </w:pPr>
                    </w:p>
                    <w:p w:rsidR="004933C2" w:rsidRDefault="004933C2">
                      <w:pPr>
                        <w:spacing w:line="240" w:lineRule="auto"/>
                        <w:ind w:left="0" w:hanging="2"/>
                      </w:pPr>
                    </w:p>
                    <w:p w:rsidR="004933C2" w:rsidRDefault="004933C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4933C2" w:rsidRDefault="004933C2">
      <w:pPr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sectPr w:rsidR="004933C2" w:rsidSect="00302F3F">
      <w:pgSz w:w="12240" w:h="15840"/>
      <w:pgMar w:top="851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D"/>
    <w:multiLevelType w:val="multilevel"/>
    <w:tmpl w:val="DF02E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0D4B37"/>
    <w:multiLevelType w:val="multilevel"/>
    <w:tmpl w:val="8C90D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036CE2"/>
    <w:multiLevelType w:val="multilevel"/>
    <w:tmpl w:val="E51E2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008272C"/>
    <w:multiLevelType w:val="multilevel"/>
    <w:tmpl w:val="DF02E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1843058"/>
    <w:multiLevelType w:val="multilevel"/>
    <w:tmpl w:val="DC9A7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FB6885"/>
    <w:multiLevelType w:val="multilevel"/>
    <w:tmpl w:val="0AB2A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D46484F"/>
    <w:multiLevelType w:val="multilevel"/>
    <w:tmpl w:val="80748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3D7B1E"/>
    <w:multiLevelType w:val="multilevel"/>
    <w:tmpl w:val="F1CCB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27D18A2"/>
    <w:multiLevelType w:val="multilevel"/>
    <w:tmpl w:val="67161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4EB4D9F"/>
    <w:multiLevelType w:val="multilevel"/>
    <w:tmpl w:val="33887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60A48A8"/>
    <w:multiLevelType w:val="multilevel"/>
    <w:tmpl w:val="0AB2A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FBD05A6"/>
    <w:multiLevelType w:val="multilevel"/>
    <w:tmpl w:val="DF02E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6878BE"/>
    <w:multiLevelType w:val="multilevel"/>
    <w:tmpl w:val="B448D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2"/>
    <w:rsid w:val="00302F3F"/>
    <w:rsid w:val="004933C2"/>
    <w:rsid w:val="00C378CE"/>
    <w:rsid w:val="00E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8640"/>
  <w15:docId w15:val="{A4A8636B-981A-4CE3-9945-16DFE89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  <w:rPr>
      <w:szCs w:val="20"/>
      <w:lang w:val="en-GB" w:eastAsia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w7wfn1FTIHNGaq6uMhGTXbH9g==">AMUW2mXOGBiNO+vMuyAMgZiyB1BMJoQWbAU/Tr5LFAQ1TraJZxvl/fGuCIJbofG2BMAfPSr7iT+I0PaoC7uHOQ5BYgMN0JiPWDCpfkq048XPtxOwbhSFrFU=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A2C7769-59A4-4D15-BFAE-8A4E548F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P2P</dc:creator>
  <cp:lastModifiedBy>trudydoidge100@gmail.com</cp:lastModifiedBy>
  <cp:revision>3</cp:revision>
  <dcterms:created xsi:type="dcterms:W3CDTF">2021-07-26T14:32:00Z</dcterms:created>
  <dcterms:modified xsi:type="dcterms:W3CDTF">2021-07-26T14:45:00Z</dcterms:modified>
</cp:coreProperties>
</file>